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Heading1"/>
        <w:spacing w:before="79"/>
        <w:ind w:left="8400" w:hanging="994"/>
        <w:jc w:val="right"/>
      </w:pPr>
      <w:r>
        <w:rPr/>
        <w:t>ADOPTED – OCTOBER 27, 2026 AGENDA ITEM NO. 22</w:t>
      </w:r>
    </w:p>
    <w:p>
      <w:pPr>
        <w:pStyle w:val="BodyText"/>
        <w:spacing w:before="7"/>
        <w:rPr>
          <w:b/>
          <w:sz w:val="16"/>
        </w:rPr>
      </w:pPr>
    </w:p>
    <w:p>
      <w:pPr>
        <w:pStyle w:val="BodyText"/>
        <w:spacing w:before="90"/>
        <w:ind w:left="120"/>
      </w:pPr>
      <w:r>
        <w:rPr/>
        <w:t>Introduced by the Human Services and Finance Committees of the:</w:t>
      </w:r>
    </w:p>
    <w:p>
      <w:pPr>
        <w:pStyle w:val="BodyText"/>
      </w:pPr>
    </w:p>
    <w:p>
      <w:pPr>
        <w:pStyle w:val="BodyText"/>
        <w:ind w:left="304" w:right="305"/>
        <w:jc w:val="center"/>
      </w:pPr>
      <w:r>
        <w:rPr/>
        <w:t>INGHAM COUNTY BOARD OF COMMISSIONERS</w:t>
      </w:r>
    </w:p>
    <w:p>
      <w:pPr>
        <w:pStyle w:val="BodyText"/>
      </w:pPr>
    </w:p>
    <w:p>
      <w:pPr>
        <w:pStyle w:val="Heading1"/>
        <w:ind w:right="305"/>
      </w:pPr>
      <w:r>
        <w:rPr/>
        <w:t>RESOLUTION TO ACCEPT THE RYAN WHITE PART D SUPPLEMENTAL FUNDING AWARD FROM THE HEALTH RESOURCES AND SERVICES ADMINISTRATION</w:t>
      </w:r>
    </w:p>
    <w:p>
      <w:pPr>
        <w:pStyle w:val="BodyText"/>
        <w:rPr>
          <w:b/>
        </w:rPr>
      </w:pPr>
    </w:p>
    <w:p>
      <w:pPr>
        <w:spacing w:before="0"/>
        <w:ind w:left="304" w:right="304" w:firstLine="0"/>
        <w:jc w:val="center"/>
        <w:rPr>
          <w:b/>
          <w:sz w:val="24"/>
        </w:rPr>
      </w:pPr>
      <w:r>
        <w:rPr>
          <w:b/>
          <w:sz w:val="24"/>
        </w:rPr>
        <w:t>RESOLUTION #26 – 533</w:t>
      </w:r>
    </w:p>
    <w:p>
      <w:pPr>
        <w:pStyle w:val="BodyText"/>
        <w:rPr>
          <w:b/>
          <w:sz w:val="26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ind w:left="120" w:right="308"/>
      </w:pPr>
      <w:r>
        <w:rPr/>
        <w:t>WHEREAS, Ingham County Health Department’s (ICHD) Community Health Centers (CHCs) wish to accept the Ryan White Part D Title IV Women, Infants, Children, Youth and Affected Family Members Aids Healthcare Supplemental Funding Award from the Health Resources and Services Administration (HRSA) in an amount not to exceed $1,364,901 (year 1: $296,718, and years 2-4: $356,061/year) effective September 30, 2026, through July 31, 2030; and</w:t>
      </w:r>
    </w:p>
    <w:p>
      <w:pPr>
        <w:pStyle w:val="BodyText"/>
        <w:spacing w:before="9"/>
        <w:rPr>
          <w:sz w:val="23"/>
        </w:rPr>
      </w:pPr>
    </w:p>
    <w:p>
      <w:pPr>
        <w:pStyle w:val="BodyText"/>
        <w:ind w:left="120" w:right="288"/>
      </w:pPr>
      <w:r>
        <w:rPr/>
        <w:t>WHEREAS, Ryan White Part D Supplemental funding helps toward strengthening ICHD’s CHC’s capacity to respond to the changing health care landscape; and</w:t>
      </w:r>
    </w:p>
    <w:p>
      <w:pPr>
        <w:pStyle w:val="BodyText"/>
      </w:pPr>
    </w:p>
    <w:p>
      <w:pPr>
        <w:pStyle w:val="BodyText"/>
        <w:ind w:left="120" w:right="839"/>
        <w:jc w:val="both"/>
      </w:pPr>
      <w:r>
        <w:rPr/>
        <w:t>WHEREAS, Ryan White Part D Supplemental funding also helps increase access to high-quality family- centered HIV primary health care services for low-income, underserved women, children, infants, youth (WCIY), and others living with HIV in Ingham County; and</w:t>
      </w:r>
    </w:p>
    <w:p>
      <w:pPr>
        <w:pStyle w:val="BodyText"/>
      </w:pPr>
    </w:p>
    <w:p>
      <w:pPr>
        <w:pStyle w:val="BodyText"/>
        <w:ind w:left="120" w:right="421"/>
      </w:pPr>
      <w:r>
        <w:rPr/>
        <w:t>WHEREAS, this funding will assist ICHD’s CHC’s in addressing service gaps in addition to funding clinical and support services, while supporting affected family members; and</w:t>
      </w:r>
    </w:p>
    <w:p>
      <w:pPr>
        <w:pStyle w:val="BodyText"/>
      </w:pPr>
    </w:p>
    <w:p>
      <w:pPr>
        <w:pStyle w:val="BodyText"/>
        <w:ind w:left="120" w:right="348"/>
      </w:pPr>
      <w:r>
        <w:rPr/>
        <w:t>WHEREAS, the Medical Health Officer recommends that the Ingham County Board of Commissioners authorize accepting the Ryan White Part D Title IV Women, Infants, Children, Youth and Affected Family Members Aids Healthcare Supplemental Funding Award from HRSA in an amount not to exceed $1,364,901, (year 1: $296,718, and years 2-4: $356,061/year) effective September 30, 2026, through July 31, 2030.</w:t>
      </w:r>
    </w:p>
    <w:p>
      <w:pPr>
        <w:pStyle w:val="BodyText"/>
      </w:pPr>
    </w:p>
    <w:p>
      <w:pPr>
        <w:pStyle w:val="BodyText"/>
        <w:spacing w:before="1"/>
        <w:ind w:left="119" w:right="154"/>
      </w:pPr>
      <w:r>
        <w:rPr/>
        <w:t>THEREFORE BE IT RESOLVED, that the Ingham County Board of Commissioners authorizes accepting the Ryan White Part D Title IV Women, Infants, Children, Youth and Affected Family Members Aids Healthcare Supplemental Funding Award from HRSA in an amount not to exceed $1,364,901, (year 1: $296,718, and years 2-4: $356,061/year) effective September 30, 2026, through July 31, 2030.</w:t>
      </w:r>
    </w:p>
    <w:p>
      <w:pPr>
        <w:pStyle w:val="BodyText"/>
        <w:spacing w:before="11"/>
        <w:rPr>
          <w:sz w:val="23"/>
        </w:rPr>
      </w:pPr>
    </w:p>
    <w:p>
      <w:pPr>
        <w:pStyle w:val="BodyText"/>
        <w:ind w:left="119"/>
      </w:pPr>
      <w:r>
        <w:rPr/>
        <w:t>BE</w:t>
      </w:r>
      <w:r>
        <w:rPr>
          <w:spacing w:val="-7"/>
        </w:rPr>
        <w:t> </w:t>
      </w:r>
      <w:r>
        <w:rPr/>
        <w:t>IT</w:t>
      </w:r>
      <w:r>
        <w:rPr>
          <w:spacing w:val="-6"/>
        </w:rPr>
        <w:t> </w:t>
      </w:r>
      <w:r>
        <w:rPr/>
        <w:t>FURTHER</w:t>
      </w:r>
      <w:r>
        <w:rPr>
          <w:spacing w:val="-8"/>
        </w:rPr>
        <w:t> </w:t>
      </w:r>
      <w:r>
        <w:rPr/>
        <w:t>RESOLVED,</w:t>
      </w:r>
      <w:r>
        <w:rPr>
          <w:spacing w:val="-9"/>
        </w:rPr>
        <w:t> </w:t>
      </w:r>
      <w:r>
        <w:rPr/>
        <w:t>that</w:t>
      </w:r>
      <w:r>
        <w:rPr>
          <w:spacing w:val="-8"/>
        </w:rPr>
        <w:t> </w:t>
      </w:r>
      <w:r>
        <w:rPr/>
        <w:t>the</w:t>
      </w:r>
      <w:r>
        <w:rPr>
          <w:spacing w:val="-10"/>
        </w:rPr>
        <w:t> </w:t>
      </w:r>
      <w:r>
        <w:rPr/>
        <w:t>Chairperson</w:t>
      </w:r>
      <w:r>
        <w:rPr>
          <w:spacing w:val="-9"/>
        </w:rPr>
        <w:t> </w:t>
      </w:r>
      <w:r>
        <w:rPr/>
        <w:t>of</w:t>
      </w:r>
      <w:r>
        <w:rPr>
          <w:spacing w:val="-9"/>
        </w:rPr>
        <w:t> </w:t>
      </w:r>
      <w:r>
        <w:rPr/>
        <w:t>the</w:t>
      </w:r>
      <w:r>
        <w:rPr>
          <w:spacing w:val="-10"/>
        </w:rPr>
        <w:t> </w:t>
      </w:r>
      <w:r>
        <w:rPr/>
        <w:t>Board</w:t>
      </w:r>
      <w:r>
        <w:rPr>
          <w:spacing w:val="-9"/>
        </w:rPr>
        <w:t> </w:t>
      </w:r>
      <w:r>
        <w:rPr/>
        <w:t>of</w:t>
      </w:r>
      <w:r>
        <w:rPr>
          <w:spacing w:val="-9"/>
        </w:rPr>
        <w:t> </w:t>
      </w:r>
      <w:r>
        <w:rPr/>
        <w:t>Commissioners</w:t>
      </w:r>
      <w:r>
        <w:rPr>
          <w:spacing w:val="-9"/>
        </w:rPr>
        <w:t> </w:t>
      </w:r>
      <w:r>
        <w:rPr/>
        <w:t>is</w:t>
      </w:r>
      <w:r>
        <w:rPr>
          <w:spacing w:val="-8"/>
        </w:rPr>
        <w:t> </w:t>
      </w:r>
      <w:r>
        <w:rPr/>
        <w:t>hereby</w:t>
      </w:r>
      <w:r>
        <w:rPr>
          <w:spacing w:val="-13"/>
        </w:rPr>
        <w:t> </w:t>
      </w:r>
      <w:r>
        <w:rPr/>
        <w:t>authorized</w:t>
      </w:r>
      <w:r>
        <w:rPr>
          <w:spacing w:val="-9"/>
        </w:rPr>
        <w:t> </w:t>
      </w:r>
      <w:r>
        <w:rPr/>
        <w:t>to</w:t>
      </w:r>
      <w:r>
        <w:rPr>
          <w:spacing w:val="-9"/>
        </w:rPr>
        <w:t> </w:t>
      </w:r>
      <w:r>
        <w:rPr/>
        <w:t>sign any contract documents on behalf of the county after approval as to form by the County</w:t>
      </w:r>
      <w:r>
        <w:rPr>
          <w:spacing w:val="-19"/>
        </w:rPr>
        <w:t> </w:t>
      </w:r>
      <w:r>
        <w:rPr/>
        <w:t>Attorney.</w:t>
      </w:r>
    </w:p>
    <w:p>
      <w:pPr>
        <w:pStyle w:val="BodyText"/>
      </w:pPr>
    </w:p>
    <w:p>
      <w:pPr>
        <w:spacing w:before="0"/>
        <w:ind w:left="119" w:right="0" w:firstLine="0"/>
        <w:jc w:val="both"/>
        <w:rPr>
          <w:sz w:val="24"/>
        </w:rPr>
      </w:pPr>
      <w:r>
        <w:rPr>
          <w:b/>
          <w:sz w:val="24"/>
        </w:rPr>
        <w:t>HUMAN SERVICES: Yeas: </w:t>
      </w:r>
      <w:r>
        <w:rPr>
          <w:sz w:val="24"/>
        </w:rPr>
        <w:t>Trubac, Morgan, Willis, Ruest</w:t>
      </w:r>
    </w:p>
    <w:p>
      <w:pPr>
        <w:tabs>
          <w:tab w:pos="2231" w:val="left" w:leader="none"/>
        </w:tabs>
        <w:spacing w:before="0"/>
        <w:ind w:left="720" w:right="0" w:firstLine="0"/>
        <w:jc w:val="left"/>
        <w:rPr>
          <w:b/>
          <w:sz w:val="24"/>
        </w:rPr>
      </w:pPr>
      <w:r>
        <w:rPr>
          <w:b/>
          <w:sz w:val="24"/>
        </w:rPr>
        <w:t>Nays</w:t>
      </w:r>
      <w:r>
        <w:rPr>
          <w:sz w:val="24"/>
        </w:rPr>
        <w:t>:</w:t>
      </w:r>
      <w:r>
        <w:rPr>
          <w:spacing w:val="59"/>
          <w:sz w:val="24"/>
        </w:rPr>
        <w:t> </w:t>
      </w:r>
      <w:r>
        <w:rPr>
          <w:sz w:val="24"/>
        </w:rPr>
        <w:t>None</w:t>
        <w:tab/>
      </w:r>
      <w:r>
        <w:rPr>
          <w:b/>
          <w:sz w:val="24"/>
        </w:rPr>
        <w:t>Absent: </w:t>
      </w:r>
      <w:r>
        <w:rPr>
          <w:sz w:val="24"/>
        </w:rPr>
        <w:t>Cahill, Tennis, Schafer </w:t>
      </w:r>
      <w:r>
        <w:rPr>
          <w:b/>
          <w:sz w:val="24"/>
        </w:rPr>
        <w:t>Approved</w:t>
      </w:r>
      <w:r>
        <w:rPr>
          <w:b/>
          <w:spacing w:val="58"/>
          <w:sz w:val="24"/>
        </w:rPr>
        <w:t> </w:t>
      </w:r>
      <w:r>
        <w:rPr>
          <w:b/>
          <w:sz w:val="24"/>
        </w:rPr>
        <w:t>10/19/26</w:t>
      </w:r>
    </w:p>
    <w:p>
      <w:pPr>
        <w:pStyle w:val="BodyText"/>
        <w:rPr>
          <w:b/>
        </w:rPr>
      </w:pPr>
    </w:p>
    <w:p>
      <w:pPr>
        <w:spacing w:before="0"/>
        <w:ind w:left="119" w:right="0" w:firstLine="0"/>
        <w:jc w:val="left"/>
        <w:rPr>
          <w:sz w:val="24"/>
        </w:rPr>
      </w:pPr>
      <w:r>
        <w:rPr>
          <w:b/>
          <w:sz w:val="24"/>
        </w:rPr>
        <w:t>FINANCE: Yeas: </w:t>
      </w:r>
      <w:r>
        <w:rPr>
          <w:sz w:val="24"/>
        </w:rPr>
        <w:t>Grebner, Morgan, Sebolt, Polsdofer, Pratt, Maiville</w:t>
      </w:r>
    </w:p>
    <w:p>
      <w:pPr>
        <w:tabs>
          <w:tab w:pos="2183" w:val="left" w:leader="none"/>
        </w:tabs>
        <w:spacing w:before="41"/>
        <w:ind w:left="720" w:right="0" w:firstLine="0"/>
        <w:jc w:val="left"/>
        <w:rPr>
          <w:b/>
          <w:sz w:val="24"/>
        </w:rPr>
      </w:pPr>
      <w:r>
        <w:rPr>
          <w:b/>
          <w:sz w:val="24"/>
        </w:rPr>
        <w:t>Nays:</w:t>
      </w:r>
      <w:r>
        <w:rPr>
          <w:b/>
          <w:spacing w:val="58"/>
          <w:sz w:val="24"/>
        </w:rPr>
        <w:t> </w:t>
      </w:r>
      <w:r>
        <w:rPr>
          <w:sz w:val="24"/>
        </w:rPr>
        <w:t>None</w:t>
        <w:tab/>
      </w:r>
      <w:r>
        <w:rPr>
          <w:b/>
          <w:sz w:val="24"/>
        </w:rPr>
        <w:t>Absent: </w:t>
      </w:r>
      <w:r>
        <w:rPr>
          <w:sz w:val="24"/>
        </w:rPr>
        <w:t>Tennis </w:t>
      </w:r>
      <w:r>
        <w:rPr>
          <w:b/>
          <w:sz w:val="24"/>
        </w:rPr>
        <w:t>Approved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10/21/26</w:t>
      </w:r>
    </w:p>
    <w:sectPr>
      <w:type w:val="continuous"/>
      <w:pgSz w:w="12240" w:h="15840"/>
      <w:pgMar w:top="1360" w:bottom="280" w:left="600" w:right="6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</w:rPr>
  </w:style>
  <w:style w:styleId="Heading1" w:type="paragraph">
    <w:name w:val="Heading 1"/>
    <w:basedOn w:val="Normal"/>
    <w:uiPriority w:val="1"/>
    <w:qFormat/>
    <w:pPr>
      <w:ind w:left="304" w:right="118"/>
      <w:jc w:val="center"/>
      <w:outlineLvl w:val="1"/>
    </w:pPr>
    <w:rPr>
      <w:rFonts w:ascii="Times New Roman" w:hAnsi="Times New Roman" w:eastAsia="Times New Roman" w:cs="Times New Roman"/>
      <w:b/>
      <w:bCs/>
      <w:sz w:val="24"/>
      <w:szCs w:val="24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Heather Barry</dc:creator>
  <dcterms:created xsi:type="dcterms:W3CDTF">2026-10-28T18:53:30Z</dcterms:created>
  <dcterms:modified xsi:type="dcterms:W3CDTF">2026-10-28T18:53:30Z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2026-10-28T00:00:00Z</vt:filetime>
  </property>
  <property fmtid="{D5CDD505-2E9C-101B-9397-08002B2CF9AE}" pid="3" name="Creator">
    <vt:lpwstr>Acrobat PDFMaker 20 for Word</vt:lpwstr>
  </property>
  <property fmtid="{D5CDD505-2E9C-101B-9397-08002B2CF9AE}" pid="4" name="LastSaved">
    <vt:filetime>2026-10-28T00:00:00Z</vt:filetime>
  </property>
</Properties>
</file>